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E6F" w:rsidRDefault="000E3B56" w:rsidP="000E3B56">
      <w:pPr>
        <w:ind w:hanging="1418"/>
        <w:jc w:val="center"/>
      </w:pPr>
      <w:bookmarkStart w:id="0" w:name="bookmark0"/>
      <w:r w:rsidRPr="000E3B56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6611565" cy="9083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330" cy="908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3E6F" w:rsidRPr="00333E6F" w:rsidRDefault="00333E6F" w:rsidP="00333E6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309"/>
        </w:tabs>
        <w:spacing w:before="0" w:after="0" w:line="274" w:lineRule="exact"/>
        <w:ind w:left="3960"/>
        <w:jc w:val="left"/>
        <w:rPr>
          <w:sz w:val="24"/>
          <w:szCs w:val="24"/>
        </w:rPr>
      </w:pPr>
      <w:r w:rsidRPr="00333E6F">
        <w:rPr>
          <w:sz w:val="24"/>
          <w:szCs w:val="24"/>
        </w:rPr>
        <w:lastRenderedPageBreak/>
        <w:t>Общие положения</w:t>
      </w:r>
    </w:p>
    <w:p w:rsidR="00333E6F" w:rsidRPr="00333E6F" w:rsidRDefault="00333E6F" w:rsidP="00333E6F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Настоящий Порядок устанавливает общие требования к составлению и утверждению отчета о поступлении и расходовании финансовых и материальных средств (далее - Отчет) в государственном бюджетном общеобразовательном учреждении "Заинская школа №9 для детей с ограниченными возможностями здоровья" (далее ГБОУ "Заинская школа №9").</w:t>
      </w:r>
    </w:p>
    <w:p w:rsidR="00333E6F" w:rsidRPr="00333E6F" w:rsidRDefault="00333E6F" w:rsidP="00333E6F">
      <w:pPr>
        <w:pStyle w:val="20"/>
        <w:numPr>
          <w:ilvl w:val="1"/>
          <w:numId w:val="1"/>
        </w:numPr>
        <w:shd w:val="clear" w:color="auto" w:fill="auto"/>
        <w:tabs>
          <w:tab w:val="left" w:pos="1469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 xml:space="preserve">Отчет составляется бухгалтерией ГБОУ "Заинская школа №9" в соответствии со статьей 264.2 бюджетного кодекса Российской Федерации, с требованиями Инструкции о порядке составления и представления годовой отчетности </w:t>
      </w:r>
      <w:r w:rsidR="00DB4A41">
        <w:rPr>
          <w:sz w:val="24"/>
          <w:szCs w:val="24"/>
        </w:rPr>
        <w:t xml:space="preserve">  </w:t>
      </w:r>
      <w:proofErr w:type="gramStart"/>
      <w:r w:rsidR="00DB4A41">
        <w:rPr>
          <w:sz w:val="24"/>
          <w:szCs w:val="24"/>
        </w:rPr>
        <w:t xml:space="preserve">   </w:t>
      </w:r>
      <w:r w:rsidRPr="00333E6F">
        <w:rPr>
          <w:sz w:val="24"/>
          <w:szCs w:val="24"/>
        </w:rPr>
        <w:t>(</w:t>
      </w:r>
      <w:proofErr w:type="gramEnd"/>
      <w:r w:rsidRPr="00333E6F">
        <w:rPr>
          <w:sz w:val="24"/>
          <w:szCs w:val="24"/>
        </w:rPr>
        <w:t xml:space="preserve">Приказ Минфина России от 25 марта 2011 года </w:t>
      </w:r>
      <w:r w:rsidRPr="00333E6F">
        <w:rPr>
          <w:sz w:val="24"/>
          <w:szCs w:val="24"/>
          <w:lang w:val="en-US" w:bidi="en-US"/>
        </w:rPr>
        <w:t>N</w:t>
      </w:r>
      <w:r w:rsidRPr="00333E6F">
        <w:rPr>
          <w:sz w:val="24"/>
          <w:szCs w:val="24"/>
          <w:lang w:bidi="en-US"/>
        </w:rPr>
        <w:t xml:space="preserve"> </w:t>
      </w:r>
      <w:r w:rsidRPr="00333E6F">
        <w:rPr>
          <w:sz w:val="24"/>
          <w:szCs w:val="24"/>
        </w:rPr>
        <w:t>33н).</w:t>
      </w:r>
    </w:p>
    <w:p w:rsidR="00333E6F" w:rsidRPr="00333E6F" w:rsidRDefault="00333E6F" w:rsidP="00333E6F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280"/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Отчет о деятельности Учреждения составляется в валюте Российской Федерации - в рублях (в части показателей в денежном выражении) по состоянию на 1 января года, следующего за отчетным. Отчетным периодом является финансовый год.</w:t>
      </w:r>
    </w:p>
    <w:p w:rsidR="00333E6F" w:rsidRPr="00333E6F" w:rsidRDefault="00333E6F" w:rsidP="00333E6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03"/>
        </w:tabs>
        <w:spacing w:before="0" w:after="0" w:line="274" w:lineRule="exact"/>
        <w:ind w:left="3340"/>
        <w:jc w:val="left"/>
        <w:rPr>
          <w:sz w:val="24"/>
          <w:szCs w:val="24"/>
        </w:rPr>
      </w:pPr>
      <w:bookmarkStart w:id="1" w:name="bookmark2"/>
      <w:r w:rsidRPr="00333E6F">
        <w:rPr>
          <w:sz w:val="24"/>
          <w:szCs w:val="24"/>
        </w:rPr>
        <w:t>Порядок составления Отчета</w:t>
      </w:r>
      <w:bookmarkEnd w:id="1"/>
    </w:p>
    <w:p w:rsidR="00333E6F" w:rsidRPr="00333E6F" w:rsidRDefault="00333E6F" w:rsidP="00333E6F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Отчет состоит из следующих форм:</w:t>
      </w:r>
    </w:p>
    <w:p w:rsidR="00333E6F" w:rsidRPr="00333E6F" w:rsidRDefault="00333E6F" w:rsidP="00333E6F">
      <w:pPr>
        <w:pStyle w:val="20"/>
        <w:numPr>
          <w:ilvl w:val="2"/>
          <w:numId w:val="1"/>
        </w:numPr>
        <w:shd w:val="clear" w:color="auto" w:fill="auto"/>
        <w:tabs>
          <w:tab w:val="left" w:pos="1474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Баланс муниципального учреждения (ф.503730);</w:t>
      </w:r>
    </w:p>
    <w:p w:rsidR="00333E6F" w:rsidRPr="00333E6F" w:rsidRDefault="00333E6F" w:rsidP="00333E6F">
      <w:pPr>
        <w:pStyle w:val="20"/>
        <w:numPr>
          <w:ilvl w:val="2"/>
          <w:numId w:val="1"/>
        </w:numPr>
        <w:shd w:val="clear" w:color="auto" w:fill="auto"/>
        <w:tabs>
          <w:tab w:val="left" w:pos="1469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Справка по заключению учреждением счетов бухгалтерского учета (ф.0503710);</w:t>
      </w:r>
    </w:p>
    <w:p w:rsidR="00333E6F" w:rsidRPr="00333E6F" w:rsidRDefault="00333E6F" w:rsidP="00333E6F">
      <w:pPr>
        <w:pStyle w:val="20"/>
        <w:numPr>
          <w:ilvl w:val="2"/>
          <w:numId w:val="1"/>
        </w:numPr>
        <w:shd w:val="clear" w:color="auto" w:fill="auto"/>
        <w:tabs>
          <w:tab w:val="left" w:pos="1469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Отчет об исполнении учреждением плана его финансово-хозяйственной деятельности (ф.0503737);</w:t>
      </w:r>
    </w:p>
    <w:p w:rsidR="00333E6F" w:rsidRPr="00333E6F" w:rsidRDefault="00333E6F" w:rsidP="00333E6F">
      <w:pPr>
        <w:pStyle w:val="20"/>
        <w:numPr>
          <w:ilvl w:val="2"/>
          <w:numId w:val="1"/>
        </w:numPr>
        <w:shd w:val="clear" w:color="auto" w:fill="auto"/>
        <w:tabs>
          <w:tab w:val="left" w:pos="1474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Отчет о финансовых результатах деятельности учреждения (Ф.0503721);</w:t>
      </w:r>
    </w:p>
    <w:p w:rsidR="00333E6F" w:rsidRPr="00333E6F" w:rsidRDefault="00333E6F" w:rsidP="00333E6F">
      <w:pPr>
        <w:pStyle w:val="20"/>
        <w:numPr>
          <w:ilvl w:val="2"/>
          <w:numId w:val="1"/>
        </w:numPr>
        <w:shd w:val="clear" w:color="auto" w:fill="auto"/>
        <w:tabs>
          <w:tab w:val="left" w:pos="1474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Справка по консолидируемым расчетам (ф.0503725);</w:t>
      </w:r>
    </w:p>
    <w:p w:rsidR="00333E6F" w:rsidRPr="00333E6F" w:rsidRDefault="00333E6F" w:rsidP="00333E6F">
      <w:pPr>
        <w:pStyle w:val="20"/>
        <w:numPr>
          <w:ilvl w:val="2"/>
          <w:numId w:val="1"/>
        </w:numPr>
        <w:shd w:val="clear" w:color="auto" w:fill="auto"/>
        <w:tabs>
          <w:tab w:val="left" w:pos="1474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А также  следующие отчетные формы:</w:t>
      </w:r>
    </w:p>
    <w:p w:rsidR="00333E6F" w:rsidRPr="00333E6F" w:rsidRDefault="00333E6F" w:rsidP="00333E6F">
      <w:pPr>
        <w:pStyle w:val="20"/>
        <w:numPr>
          <w:ilvl w:val="0"/>
          <w:numId w:val="2"/>
        </w:numPr>
        <w:shd w:val="clear" w:color="auto" w:fill="auto"/>
        <w:tabs>
          <w:tab w:val="left" w:pos="973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Сведения об исполнении мероприятий в рамках субсидий на иные цели и бюджетных инвестиций (ф.0503766);</w:t>
      </w:r>
    </w:p>
    <w:p w:rsidR="00333E6F" w:rsidRPr="00333E6F" w:rsidRDefault="00333E6F" w:rsidP="00333E6F">
      <w:pPr>
        <w:pStyle w:val="20"/>
        <w:numPr>
          <w:ilvl w:val="0"/>
          <w:numId w:val="2"/>
        </w:numPr>
        <w:shd w:val="clear" w:color="auto" w:fill="auto"/>
        <w:tabs>
          <w:tab w:val="left" w:pos="1022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Сведения о движении нефинансовых активов учреждения (ф.0503768);</w:t>
      </w:r>
    </w:p>
    <w:p w:rsidR="00333E6F" w:rsidRPr="00333E6F" w:rsidRDefault="00333E6F" w:rsidP="00333E6F">
      <w:pPr>
        <w:pStyle w:val="20"/>
        <w:numPr>
          <w:ilvl w:val="0"/>
          <w:numId w:val="2"/>
        </w:numPr>
        <w:shd w:val="clear" w:color="auto" w:fill="auto"/>
        <w:tabs>
          <w:tab w:val="left" w:pos="1022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Сведения по дебиторской и кредиторской задолженности учреждения (ф.0503769);</w:t>
      </w:r>
    </w:p>
    <w:p w:rsidR="00333E6F" w:rsidRPr="00333E6F" w:rsidRDefault="00333E6F" w:rsidP="00333E6F">
      <w:pPr>
        <w:pStyle w:val="20"/>
        <w:numPr>
          <w:ilvl w:val="0"/>
          <w:numId w:val="2"/>
        </w:numPr>
        <w:shd w:val="clear" w:color="auto" w:fill="auto"/>
        <w:tabs>
          <w:tab w:val="left" w:pos="1022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Сведения о финансовых вложениях учреждения (ф.0503771);</w:t>
      </w:r>
    </w:p>
    <w:p w:rsidR="00333E6F" w:rsidRPr="00333E6F" w:rsidRDefault="00333E6F" w:rsidP="00333E6F">
      <w:pPr>
        <w:pStyle w:val="20"/>
        <w:numPr>
          <w:ilvl w:val="0"/>
          <w:numId w:val="2"/>
        </w:numPr>
        <w:shd w:val="clear" w:color="auto" w:fill="auto"/>
        <w:tabs>
          <w:tab w:val="left" w:pos="1022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Сведения о суммах заимствований (ф.0503772);</w:t>
      </w:r>
    </w:p>
    <w:p w:rsidR="00333E6F" w:rsidRPr="00333E6F" w:rsidRDefault="00333E6F" w:rsidP="00333E6F">
      <w:pPr>
        <w:pStyle w:val="20"/>
        <w:numPr>
          <w:ilvl w:val="0"/>
          <w:numId w:val="2"/>
        </w:numPr>
        <w:shd w:val="clear" w:color="auto" w:fill="auto"/>
        <w:tabs>
          <w:tab w:val="left" w:pos="1022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Сведения об изменении остатков валюты баланса учреждения (ф.0503773);</w:t>
      </w:r>
    </w:p>
    <w:p w:rsidR="00DB4A41" w:rsidRPr="00DB4A41" w:rsidRDefault="00DB4A41" w:rsidP="00DB4A41">
      <w:pPr>
        <w:pStyle w:val="20"/>
        <w:numPr>
          <w:ilvl w:val="0"/>
          <w:numId w:val="2"/>
        </w:numPr>
        <w:tabs>
          <w:tab w:val="left" w:pos="1022"/>
        </w:tabs>
        <w:jc w:val="both"/>
        <w:rPr>
          <w:sz w:val="24"/>
          <w:szCs w:val="24"/>
        </w:rPr>
      </w:pPr>
      <w:r w:rsidRPr="00DB4A41">
        <w:rPr>
          <w:sz w:val="24"/>
          <w:szCs w:val="24"/>
        </w:rPr>
        <w:t>Сведения</w:t>
      </w:r>
    </w:p>
    <w:p w:rsidR="00333E6F" w:rsidRPr="00333E6F" w:rsidRDefault="00DB4A41" w:rsidP="00DB4A41">
      <w:pPr>
        <w:pStyle w:val="20"/>
        <w:numPr>
          <w:ilvl w:val="0"/>
          <w:numId w:val="2"/>
        </w:numPr>
        <w:shd w:val="clear" w:color="auto" w:fill="auto"/>
        <w:tabs>
          <w:tab w:val="left" w:pos="1022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Сведения</w:t>
      </w:r>
      <w:r w:rsidRPr="00DB4A41">
        <w:rPr>
          <w:sz w:val="24"/>
          <w:szCs w:val="24"/>
        </w:rPr>
        <w:t xml:space="preserve"> об исполнении судебных решений по денежным обязательствам учреждения (</w:t>
      </w:r>
      <w:r w:rsidR="00333E6F" w:rsidRPr="00333E6F">
        <w:rPr>
          <w:sz w:val="24"/>
          <w:szCs w:val="24"/>
        </w:rPr>
        <w:t>ф.</w:t>
      </w:r>
      <w:r w:rsidRPr="00DB4A41">
        <w:t xml:space="preserve"> </w:t>
      </w:r>
      <w:r w:rsidRPr="00DB4A41">
        <w:rPr>
          <w:sz w:val="24"/>
          <w:szCs w:val="24"/>
        </w:rPr>
        <w:t>0503295</w:t>
      </w:r>
      <w:r w:rsidR="00333E6F" w:rsidRPr="00333E6F">
        <w:rPr>
          <w:sz w:val="24"/>
          <w:szCs w:val="24"/>
        </w:rPr>
        <w:t>);</w:t>
      </w:r>
    </w:p>
    <w:p w:rsidR="00333E6F" w:rsidRDefault="00333E6F" w:rsidP="00333E6F">
      <w:pPr>
        <w:pStyle w:val="20"/>
        <w:numPr>
          <w:ilvl w:val="0"/>
          <w:numId w:val="2"/>
        </w:numPr>
        <w:shd w:val="clear" w:color="auto" w:fill="auto"/>
        <w:tabs>
          <w:tab w:val="left" w:pos="1022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Сведения об остатках денежных средств учреждения (ф.0503779);</w:t>
      </w:r>
    </w:p>
    <w:p w:rsidR="00333E6F" w:rsidRPr="00333E6F" w:rsidRDefault="00333E6F" w:rsidP="00333E6F">
      <w:pPr>
        <w:pStyle w:val="20"/>
        <w:numPr>
          <w:ilvl w:val="0"/>
          <w:numId w:val="2"/>
        </w:numPr>
        <w:shd w:val="clear" w:color="auto" w:fill="auto"/>
        <w:tabs>
          <w:tab w:val="left" w:pos="1022"/>
        </w:tabs>
        <w:ind w:firstLine="76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Сведения о результатах внешних контрольных мероприятий.</w:t>
      </w:r>
    </w:p>
    <w:p w:rsidR="00333E6F" w:rsidRPr="00333E6F" w:rsidRDefault="00333E6F" w:rsidP="00333E6F">
      <w:pPr>
        <w:pStyle w:val="20"/>
        <w:shd w:val="clear" w:color="auto" w:fill="auto"/>
        <w:tabs>
          <w:tab w:val="left" w:pos="1022"/>
        </w:tabs>
        <w:ind w:left="760"/>
        <w:jc w:val="both"/>
        <w:rPr>
          <w:sz w:val="24"/>
          <w:szCs w:val="24"/>
        </w:rPr>
      </w:pPr>
    </w:p>
    <w:p w:rsidR="00333E6F" w:rsidRPr="00333E6F" w:rsidRDefault="00333E6F" w:rsidP="00333E6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03"/>
        </w:tabs>
        <w:spacing w:before="0" w:after="0" w:line="274" w:lineRule="exact"/>
        <w:ind w:left="3340"/>
        <w:jc w:val="left"/>
        <w:rPr>
          <w:sz w:val="24"/>
          <w:szCs w:val="24"/>
        </w:rPr>
      </w:pPr>
      <w:bookmarkStart w:id="2" w:name="bookmark3"/>
      <w:r w:rsidRPr="00333E6F">
        <w:rPr>
          <w:sz w:val="24"/>
          <w:szCs w:val="24"/>
        </w:rPr>
        <w:t>Порядок утверждения Отчета</w:t>
      </w:r>
      <w:bookmarkEnd w:id="2"/>
    </w:p>
    <w:p w:rsidR="00333E6F" w:rsidRPr="00333E6F" w:rsidRDefault="00333E6F" w:rsidP="00333E6F">
      <w:pPr>
        <w:pStyle w:val="20"/>
        <w:numPr>
          <w:ilvl w:val="1"/>
          <w:numId w:val="1"/>
        </w:numPr>
        <w:shd w:val="clear" w:color="auto" w:fill="auto"/>
        <w:tabs>
          <w:tab w:val="left" w:pos="1237"/>
        </w:tabs>
        <w:ind w:firstLine="78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Отчет представляется в электронном виде Учредителю на рассмотрение в сроки, оговариваемые ежегодно в письменной форме.</w:t>
      </w:r>
    </w:p>
    <w:p w:rsidR="00333E6F" w:rsidRPr="00333E6F" w:rsidRDefault="00333E6F" w:rsidP="00333E6F">
      <w:pPr>
        <w:pStyle w:val="20"/>
        <w:numPr>
          <w:ilvl w:val="1"/>
          <w:numId w:val="1"/>
        </w:numPr>
        <w:shd w:val="clear" w:color="auto" w:fill="auto"/>
        <w:tabs>
          <w:tab w:val="left" w:pos="1306"/>
        </w:tabs>
        <w:ind w:firstLine="780"/>
        <w:jc w:val="both"/>
        <w:rPr>
          <w:sz w:val="24"/>
          <w:szCs w:val="24"/>
        </w:rPr>
      </w:pPr>
      <w:r w:rsidRPr="00333E6F">
        <w:rPr>
          <w:sz w:val="24"/>
          <w:szCs w:val="24"/>
        </w:rPr>
        <w:t>После рассмотрения и согласования с Учредителем один экземпляр отчета распечатывается и подшивается в ГБОУ "Заинская школа №9".</w:t>
      </w:r>
    </w:p>
    <w:p w:rsidR="00333E6F" w:rsidRDefault="00333E6F" w:rsidP="00333E6F">
      <w:pPr>
        <w:jc w:val="both"/>
        <w:rPr>
          <w:rFonts w:ascii="Times New Roman" w:hAnsi="Times New Roman" w:cs="Times New Roman"/>
        </w:rPr>
      </w:pPr>
      <w:r w:rsidRPr="00333E6F">
        <w:rPr>
          <w:rFonts w:ascii="Times New Roman" w:hAnsi="Times New Roman" w:cs="Times New Roman"/>
        </w:rPr>
        <w:t>Отчет или выписки из отчета размещаются на</w:t>
      </w:r>
      <w:r>
        <w:rPr>
          <w:rFonts w:ascii="Times New Roman" w:hAnsi="Times New Roman" w:cs="Times New Roman"/>
        </w:rPr>
        <w:t xml:space="preserve"> официальном сайте учреждения в </w:t>
      </w:r>
      <w:r w:rsidRPr="00333E6F">
        <w:rPr>
          <w:rFonts w:ascii="Times New Roman" w:hAnsi="Times New Roman" w:cs="Times New Roman"/>
        </w:rPr>
        <w:t>информационно-телекоммуникационной сети "Интернет" за исключением сведений, относящихся к информации ограниченного доступа.</w:t>
      </w:r>
    </w:p>
    <w:p w:rsidR="000E3B56" w:rsidRDefault="000E3B56" w:rsidP="00333E6F">
      <w:pPr>
        <w:jc w:val="both"/>
        <w:rPr>
          <w:rFonts w:ascii="Times New Roman" w:hAnsi="Times New Roman" w:cs="Times New Roman"/>
        </w:rPr>
      </w:pPr>
    </w:p>
    <w:p w:rsidR="000E3B56" w:rsidRDefault="000E3B56" w:rsidP="00333E6F">
      <w:pPr>
        <w:jc w:val="both"/>
        <w:rPr>
          <w:rFonts w:ascii="Times New Roman" w:hAnsi="Times New Roman" w:cs="Times New Roman"/>
        </w:rPr>
      </w:pPr>
    </w:p>
    <w:p w:rsidR="000E3B56" w:rsidRDefault="000E3B56" w:rsidP="00333E6F">
      <w:pPr>
        <w:jc w:val="both"/>
        <w:rPr>
          <w:rFonts w:ascii="Times New Roman" w:hAnsi="Times New Roman" w:cs="Times New Roman"/>
        </w:rPr>
      </w:pPr>
    </w:p>
    <w:p w:rsidR="000E3B56" w:rsidRDefault="000E3B56" w:rsidP="00333E6F">
      <w:pPr>
        <w:jc w:val="both"/>
        <w:rPr>
          <w:rFonts w:ascii="Times New Roman" w:hAnsi="Times New Roman" w:cs="Times New Roman"/>
        </w:rPr>
      </w:pPr>
    </w:p>
    <w:p w:rsidR="000E3B56" w:rsidRDefault="000E3B56" w:rsidP="00333E6F">
      <w:pPr>
        <w:jc w:val="both"/>
        <w:rPr>
          <w:rFonts w:ascii="Times New Roman" w:hAnsi="Times New Roman" w:cs="Times New Roman"/>
        </w:rPr>
      </w:pPr>
    </w:p>
    <w:p w:rsidR="000E3B56" w:rsidRDefault="000E3B56" w:rsidP="00333E6F">
      <w:pPr>
        <w:jc w:val="both"/>
        <w:rPr>
          <w:rFonts w:ascii="Times New Roman" w:hAnsi="Times New Roman" w:cs="Times New Roman"/>
        </w:rPr>
      </w:pPr>
    </w:p>
    <w:p w:rsidR="000E3B56" w:rsidRDefault="000E3B56" w:rsidP="00333E6F">
      <w:pPr>
        <w:jc w:val="both"/>
        <w:rPr>
          <w:rFonts w:ascii="Times New Roman" w:hAnsi="Times New Roman" w:cs="Times New Roman"/>
        </w:rPr>
      </w:pPr>
    </w:p>
    <w:p w:rsidR="000E3B56" w:rsidRPr="00333E6F" w:rsidRDefault="000E3B56" w:rsidP="000E3B56">
      <w:pPr>
        <w:ind w:hanging="1418"/>
        <w:jc w:val="both"/>
        <w:rPr>
          <w:rFonts w:ascii="Times New Roman" w:hAnsi="Times New Roman" w:cs="Times New Roman"/>
        </w:rPr>
      </w:pPr>
      <w:r w:rsidRPr="000E3B56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7101840" cy="975658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748" cy="975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0E3B56" w:rsidRPr="00333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283A6E"/>
    <w:multiLevelType w:val="multilevel"/>
    <w:tmpl w:val="A9F0ED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D5009E"/>
    <w:multiLevelType w:val="multilevel"/>
    <w:tmpl w:val="BB3A3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AD"/>
    <w:rsid w:val="000E3B56"/>
    <w:rsid w:val="003106AD"/>
    <w:rsid w:val="00333E6F"/>
    <w:rsid w:val="0062356C"/>
    <w:rsid w:val="00BE383D"/>
    <w:rsid w:val="00DB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6347"/>
  <w15:docId w15:val="{BEEBF1A6-17DE-4EE1-8C32-B0556FAF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33E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33E6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333E6F"/>
    <w:pPr>
      <w:shd w:val="clear" w:color="auto" w:fill="FFFFFF"/>
      <w:spacing w:before="280" w:after="280" w:line="278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333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3E6F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">
    <w:name w:val="Заголовок №2_"/>
    <w:link w:val="22"/>
    <w:locked/>
    <w:rsid w:val="00BE383D"/>
    <w:rPr>
      <w:b/>
      <w:bCs/>
      <w:sz w:val="31"/>
      <w:szCs w:val="31"/>
      <w:shd w:val="clear" w:color="auto" w:fill="FFFFFF"/>
    </w:rPr>
  </w:style>
  <w:style w:type="paragraph" w:customStyle="1" w:styleId="22">
    <w:name w:val="Заголовок №2"/>
    <w:basedOn w:val="a"/>
    <w:link w:val="21"/>
    <w:rsid w:val="00BE383D"/>
    <w:pPr>
      <w:widowControl/>
      <w:shd w:val="clear" w:color="auto" w:fill="FFFFFF"/>
      <w:spacing w:before="240" w:line="371" w:lineRule="exact"/>
      <w:jc w:val="center"/>
      <w:outlineLvl w:val="1"/>
    </w:pPr>
    <w:rPr>
      <w:rFonts w:asciiTheme="minorHAnsi" w:eastAsiaTheme="minorHAnsi" w:hAnsiTheme="minorHAnsi" w:cstheme="minorBidi"/>
      <w:b/>
      <w:bCs/>
      <w:color w:val="auto"/>
      <w:sz w:val="31"/>
      <w:szCs w:val="3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5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школа №9 Заинская</cp:lastModifiedBy>
  <cp:revision>3</cp:revision>
  <cp:lastPrinted>2023-01-10T12:52:00Z</cp:lastPrinted>
  <dcterms:created xsi:type="dcterms:W3CDTF">2026-02-02T08:39:00Z</dcterms:created>
  <dcterms:modified xsi:type="dcterms:W3CDTF">2026-02-03T12:56:00Z</dcterms:modified>
</cp:coreProperties>
</file>